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73BA9" w14:textId="7745E920" w:rsidR="001717BA" w:rsidRPr="00CA2AAF" w:rsidRDefault="001717BA" w:rsidP="004D4430">
      <w:pPr>
        <w:spacing w:after="0"/>
        <w:rPr>
          <w:b/>
          <w:i/>
          <w:sz w:val="20"/>
        </w:rPr>
      </w:pPr>
      <w:r w:rsidRPr="00CA2AAF">
        <w:rPr>
          <w:b/>
          <w:sz w:val="20"/>
        </w:rPr>
        <w:t>Numer</w:t>
      </w:r>
      <w:r w:rsidRPr="00CA2AAF">
        <w:rPr>
          <w:sz w:val="20"/>
        </w:rPr>
        <w:t xml:space="preserve">: </w:t>
      </w:r>
      <w:r w:rsidR="008905F2">
        <w:rPr>
          <w:sz w:val="20"/>
        </w:rPr>
        <w:t>3</w:t>
      </w:r>
      <w:r w:rsidR="009C3EB3">
        <w:rPr>
          <w:sz w:val="20"/>
        </w:rPr>
        <w:t>/</w:t>
      </w:r>
      <w:r w:rsidRPr="00CA2AAF">
        <w:rPr>
          <w:sz w:val="20"/>
        </w:rPr>
        <w:t>20</w:t>
      </w:r>
      <w:r w:rsidR="0093735F" w:rsidRPr="00CA2AAF">
        <w:rPr>
          <w:sz w:val="20"/>
        </w:rPr>
        <w:t>2</w:t>
      </w:r>
      <w:r w:rsidR="009C3EB3">
        <w:rPr>
          <w:sz w:val="20"/>
        </w:rPr>
        <w:t>4</w:t>
      </w:r>
    </w:p>
    <w:p w14:paraId="13188D2D" w14:textId="4929727F" w:rsidR="001717BA" w:rsidRPr="00CA2AAF" w:rsidRDefault="001717BA" w:rsidP="004D4430">
      <w:pPr>
        <w:spacing w:after="0"/>
        <w:rPr>
          <w:i/>
          <w:sz w:val="20"/>
        </w:rPr>
      </w:pPr>
      <w:r w:rsidRPr="00CA2AAF">
        <w:rPr>
          <w:b/>
          <w:sz w:val="20"/>
        </w:rPr>
        <w:t>Data sporządzenia</w:t>
      </w:r>
      <w:r w:rsidRPr="00CA2AAF">
        <w:rPr>
          <w:sz w:val="20"/>
        </w:rPr>
        <w:t xml:space="preserve">: </w:t>
      </w:r>
      <w:r w:rsidR="006A6A34">
        <w:rPr>
          <w:sz w:val="20"/>
        </w:rPr>
        <w:t>20</w:t>
      </w:r>
      <w:r w:rsidRPr="00CA2AAF">
        <w:rPr>
          <w:sz w:val="20"/>
        </w:rPr>
        <w:t>-</w:t>
      </w:r>
      <w:r w:rsidR="00DE3447">
        <w:rPr>
          <w:sz w:val="20"/>
        </w:rPr>
        <w:t>0</w:t>
      </w:r>
      <w:r w:rsidR="00D45403">
        <w:rPr>
          <w:sz w:val="20"/>
        </w:rPr>
        <w:t>5</w:t>
      </w:r>
      <w:r w:rsidRPr="00CA2AAF">
        <w:rPr>
          <w:sz w:val="20"/>
        </w:rPr>
        <w:t>-20</w:t>
      </w:r>
      <w:r w:rsidR="0093735F" w:rsidRPr="00CA2AAF">
        <w:rPr>
          <w:sz w:val="20"/>
        </w:rPr>
        <w:t>2</w:t>
      </w:r>
      <w:r w:rsidR="009C3EB3">
        <w:rPr>
          <w:sz w:val="20"/>
        </w:rPr>
        <w:t>4</w:t>
      </w:r>
    </w:p>
    <w:p w14:paraId="2FECB577" w14:textId="77777777" w:rsidR="00CE27D6" w:rsidRPr="00952114" w:rsidRDefault="00CE27D6" w:rsidP="004D4430">
      <w:pPr>
        <w:spacing w:after="0"/>
        <w:rPr>
          <w:b/>
          <w:sz w:val="20"/>
          <w:u w:val="single"/>
        </w:rPr>
      </w:pPr>
    </w:p>
    <w:p w14:paraId="26FA5FF6" w14:textId="77777777" w:rsidR="00B87B45" w:rsidRPr="00952114" w:rsidRDefault="00B87B45" w:rsidP="004D4430">
      <w:pPr>
        <w:spacing w:after="0"/>
        <w:rPr>
          <w:b/>
          <w:i/>
          <w:sz w:val="20"/>
          <w:u w:val="single"/>
        </w:rPr>
      </w:pPr>
      <w:r w:rsidRPr="00952114">
        <w:rPr>
          <w:b/>
          <w:sz w:val="20"/>
          <w:u w:val="single"/>
        </w:rPr>
        <w:t>Kancelaria Publiczna</w:t>
      </w:r>
    </w:p>
    <w:p w14:paraId="6E403003" w14:textId="77777777" w:rsidR="001717BA" w:rsidRPr="00952114" w:rsidRDefault="001717BA" w:rsidP="004D4430">
      <w:pPr>
        <w:spacing w:after="0"/>
        <w:jc w:val="both"/>
        <w:rPr>
          <w:sz w:val="20"/>
        </w:rPr>
      </w:pPr>
    </w:p>
    <w:p w14:paraId="2F7EE684" w14:textId="77777777" w:rsidR="00FB6936" w:rsidRPr="00952114" w:rsidRDefault="00FB6936" w:rsidP="004D4430">
      <w:pPr>
        <w:shd w:val="clear" w:color="auto" w:fill="D9D9D9" w:themeFill="background1" w:themeFillShade="D9"/>
        <w:spacing w:after="0"/>
        <w:jc w:val="both"/>
        <w:rPr>
          <w:b/>
          <w:sz w:val="20"/>
        </w:rPr>
      </w:pPr>
      <w:r w:rsidRPr="00952114">
        <w:rPr>
          <w:b/>
          <w:sz w:val="20"/>
        </w:rPr>
        <w:t>Temat:</w:t>
      </w:r>
    </w:p>
    <w:p w14:paraId="4B0421C4" w14:textId="77777777" w:rsidR="00DB1262" w:rsidRDefault="00DB1262" w:rsidP="00DB1262">
      <w:pPr>
        <w:spacing w:after="0"/>
        <w:jc w:val="both"/>
        <w:rPr>
          <w:sz w:val="20"/>
        </w:rPr>
      </w:pPr>
      <w:r>
        <w:rPr>
          <w:sz w:val="20"/>
        </w:rPr>
        <w:t xml:space="preserve">Podjęcie uchwały Rady Nadzorczej Emitenta </w:t>
      </w:r>
      <w:r w:rsidRPr="005473EA">
        <w:rPr>
          <w:sz w:val="20"/>
        </w:rPr>
        <w:t>w sprawie wyrażenia zgody na zawarcie umów pożyczek pieniężnych</w:t>
      </w:r>
      <w:r>
        <w:rPr>
          <w:sz w:val="20"/>
        </w:rPr>
        <w:t xml:space="preserve"> oraz przedstawienie innych istotnych informacji</w:t>
      </w:r>
    </w:p>
    <w:p w14:paraId="0BA652A3" w14:textId="77777777" w:rsidR="005473EA" w:rsidRDefault="005473EA" w:rsidP="004D4430">
      <w:pPr>
        <w:spacing w:after="0"/>
        <w:jc w:val="both"/>
        <w:rPr>
          <w:b/>
          <w:sz w:val="20"/>
        </w:rPr>
      </w:pPr>
    </w:p>
    <w:p w14:paraId="2EDBD934" w14:textId="43BE5AB3" w:rsidR="001717BA" w:rsidRPr="00952114" w:rsidRDefault="001717BA" w:rsidP="004D4430">
      <w:pPr>
        <w:spacing w:after="0"/>
        <w:jc w:val="both"/>
        <w:rPr>
          <w:sz w:val="20"/>
        </w:rPr>
      </w:pPr>
      <w:r w:rsidRPr="00952114">
        <w:rPr>
          <w:b/>
          <w:sz w:val="20"/>
        </w:rPr>
        <w:t>Podstawa prawna:</w:t>
      </w:r>
      <w:r w:rsidRPr="00952114">
        <w:rPr>
          <w:sz w:val="20"/>
        </w:rPr>
        <w:t xml:space="preserve"> </w:t>
      </w:r>
      <w:r w:rsidR="008E5AAF" w:rsidRPr="008E5AAF">
        <w:rPr>
          <w:sz w:val="20"/>
        </w:rPr>
        <w:t>Art. 17 ust. 1 MAR - informacje poufne.</w:t>
      </w:r>
    </w:p>
    <w:p w14:paraId="7F23F705" w14:textId="77777777" w:rsidR="00FB6936" w:rsidRPr="00952114" w:rsidRDefault="00FB6936" w:rsidP="004D4430">
      <w:pPr>
        <w:shd w:val="clear" w:color="auto" w:fill="D9D9D9" w:themeFill="background1" w:themeFillShade="D9"/>
        <w:spacing w:after="0"/>
        <w:jc w:val="both"/>
        <w:rPr>
          <w:b/>
          <w:sz w:val="20"/>
        </w:rPr>
      </w:pPr>
      <w:r w:rsidRPr="00952114">
        <w:rPr>
          <w:b/>
          <w:sz w:val="20"/>
        </w:rPr>
        <w:t>Treść:</w:t>
      </w:r>
    </w:p>
    <w:p w14:paraId="244211B2" w14:textId="65E4083D" w:rsidR="00C0747B" w:rsidRDefault="00466876" w:rsidP="00D926C6">
      <w:pPr>
        <w:spacing w:after="0"/>
        <w:jc w:val="both"/>
        <w:rPr>
          <w:sz w:val="20"/>
        </w:rPr>
      </w:pPr>
      <w:r w:rsidRPr="00466876">
        <w:rPr>
          <w:sz w:val="20"/>
        </w:rPr>
        <w:t xml:space="preserve">Zarząd Black </w:t>
      </w:r>
      <w:proofErr w:type="spellStart"/>
      <w:r w:rsidRPr="00466876">
        <w:rPr>
          <w:sz w:val="20"/>
        </w:rPr>
        <w:t>Rose</w:t>
      </w:r>
      <w:proofErr w:type="spellEnd"/>
      <w:r w:rsidRPr="00466876">
        <w:rPr>
          <w:sz w:val="20"/>
        </w:rPr>
        <w:t xml:space="preserve"> </w:t>
      </w:r>
      <w:proofErr w:type="spellStart"/>
      <w:r w:rsidRPr="00466876">
        <w:rPr>
          <w:sz w:val="20"/>
        </w:rPr>
        <w:t>Projects</w:t>
      </w:r>
      <w:proofErr w:type="spellEnd"/>
      <w:r w:rsidRPr="00466876">
        <w:rPr>
          <w:sz w:val="20"/>
        </w:rPr>
        <w:t xml:space="preserve"> S.A. z siedzibą w Dąbrowie Górniczej (dalej: Spółka) </w:t>
      </w:r>
      <w:r w:rsidR="002408D7" w:rsidRPr="002408D7">
        <w:rPr>
          <w:sz w:val="20"/>
        </w:rPr>
        <w:t>informuje</w:t>
      </w:r>
      <w:r w:rsidR="00D71F8B">
        <w:rPr>
          <w:sz w:val="20"/>
        </w:rPr>
        <w:t xml:space="preserve">, iż w dniu </w:t>
      </w:r>
      <w:r w:rsidR="00B803AE">
        <w:rPr>
          <w:sz w:val="20"/>
        </w:rPr>
        <w:t xml:space="preserve">17 maja 2024 roku </w:t>
      </w:r>
      <w:r w:rsidR="00B803AE" w:rsidRPr="00B803AE">
        <w:rPr>
          <w:sz w:val="20"/>
        </w:rPr>
        <w:t>Rada Nadzorcza Spółki</w:t>
      </w:r>
      <w:r w:rsidR="00955464">
        <w:rPr>
          <w:sz w:val="20"/>
        </w:rPr>
        <w:t xml:space="preserve"> podjęła uchwałę nr</w:t>
      </w:r>
      <w:r w:rsidR="00955464" w:rsidRPr="00955464">
        <w:rPr>
          <w:sz w:val="20"/>
        </w:rPr>
        <w:t xml:space="preserve"> 02/05/2024</w:t>
      </w:r>
      <w:r w:rsidR="00B803AE" w:rsidRPr="00B803AE">
        <w:rPr>
          <w:sz w:val="20"/>
        </w:rPr>
        <w:t xml:space="preserve"> </w:t>
      </w:r>
      <w:r w:rsidR="00C0747B" w:rsidRPr="00C0747B">
        <w:rPr>
          <w:sz w:val="20"/>
        </w:rPr>
        <w:t>w sprawie wyrażenia zgody na zawarcie</w:t>
      </w:r>
      <w:r w:rsidR="000045C2">
        <w:rPr>
          <w:sz w:val="20"/>
        </w:rPr>
        <w:t xml:space="preserve"> pięciu</w:t>
      </w:r>
      <w:r w:rsidR="00C0747B" w:rsidRPr="00C0747B">
        <w:rPr>
          <w:sz w:val="20"/>
        </w:rPr>
        <w:t xml:space="preserve"> umów pożyczek pieniężnych</w:t>
      </w:r>
      <w:r w:rsidR="00ED71A4">
        <w:rPr>
          <w:sz w:val="20"/>
        </w:rPr>
        <w:t xml:space="preserve">, na łączną kwotę </w:t>
      </w:r>
      <w:r w:rsidR="00D926C6" w:rsidRPr="00D926C6">
        <w:rPr>
          <w:sz w:val="20"/>
        </w:rPr>
        <w:t>494</w:t>
      </w:r>
      <w:r w:rsidR="0058385C">
        <w:rPr>
          <w:sz w:val="20"/>
        </w:rPr>
        <w:t>.</w:t>
      </w:r>
      <w:r w:rsidR="00D926C6" w:rsidRPr="00D926C6">
        <w:rPr>
          <w:sz w:val="20"/>
        </w:rPr>
        <w:t>818</w:t>
      </w:r>
      <w:r w:rsidR="0058385C">
        <w:rPr>
          <w:sz w:val="20"/>
        </w:rPr>
        <w:t>,00</w:t>
      </w:r>
      <w:r w:rsidR="00D926C6" w:rsidRPr="00D926C6">
        <w:rPr>
          <w:sz w:val="20"/>
        </w:rPr>
        <w:t xml:space="preserve"> </w:t>
      </w:r>
      <w:r w:rsidR="009C5319">
        <w:rPr>
          <w:sz w:val="20"/>
        </w:rPr>
        <w:t>zł</w:t>
      </w:r>
      <w:r w:rsidR="00D926C6">
        <w:rPr>
          <w:sz w:val="20"/>
        </w:rPr>
        <w:t xml:space="preserve"> (</w:t>
      </w:r>
      <w:r w:rsidR="00D926C6" w:rsidRPr="00D926C6">
        <w:rPr>
          <w:sz w:val="20"/>
        </w:rPr>
        <w:t>czterysta dziewięćdziesiąt cztery tysiące osiemset osiemnaście złotych</w:t>
      </w:r>
      <w:r w:rsidR="003A163B">
        <w:rPr>
          <w:sz w:val="20"/>
        </w:rPr>
        <w:t>)</w:t>
      </w:r>
      <w:r w:rsidR="00DA63EC">
        <w:rPr>
          <w:sz w:val="20"/>
        </w:rPr>
        <w:t xml:space="preserve"> (dalej: Umowy)</w:t>
      </w:r>
      <w:r w:rsidR="00C0747B">
        <w:rPr>
          <w:sz w:val="20"/>
        </w:rPr>
        <w:t xml:space="preserve">. </w:t>
      </w:r>
      <w:r w:rsidR="00942C6C">
        <w:rPr>
          <w:sz w:val="20"/>
        </w:rPr>
        <w:t xml:space="preserve">Umowy zostaną zawarte z </w:t>
      </w:r>
      <w:r w:rsidR="004457D4">
        <w:rPr>
          <w:sz w:val="20"/>
        </w:rPr>
        <w:t xml:space="preserve">trzema osobami </w:t>
      </w:r>
      <w:r w:rsidR="00712E31">
        <w:rPr>
          <w:sz w:val="20"/>
        </w:rPr>
        <w:t>fizycznymi oraz dwoma podmiotami prawnymi</w:t>
      </w:r>
      <w:r w:rsidR="002A370B">
        <w:rPr>
          <w:sz w:val="20"/>
        </w:rPr>
        <w:t xml:space="preserve"> </w:t>
      </w:r>
      <w:r w:rsidR="00006FE8">
        <w:rPr>
          <w:sz w:val="20"/>
        </w:rPr>
        <w:t xml:space="preserve">(dalej: </w:t>
      </w:r>
      <w:r w:rsidR="00F82BE9">
        <w:rPr>
          <w:sz w:val="20"/>
        </w:rPr>
        <w:t>Inwestorzy</w:t>
      </w:r>
      <w:r w:rsidR="002A370B">
        <w:rPr>
          <w:sz w:val="20"/>
        </w:rPr>
        <w:t>)</w:t>
      </w:r>
      <w:r w:rsidR="00712E31">
        <w:rPr>
          <w:sz w:val="20"/>
        </w:rPr>
        <w:t xml:space="preserve">. O zawarciu Umów Emitent poinformuje w </w:t>
      </w:r>
      <w:r w:rsidR="00356411">
        <w:rPr>
          <w:sz w:val="20"/>
        </w:rPr>
        <w:t>osobnym raporcie bieżącym ESPI.</w:t>
      </w:r>
    </w:p>
    <w:p w14:paraId="53BFB162" w14:textId="77777777" w:rsidR="00FC3D4E" w:rsidRDefault="00FC3D4E" w:rsidP="00D926C6">
      <w:pPr>
        <w:spacing w:after="0"/>
        <w:jc w:val="both"/>
        <w:rPr>
          <w:sz w:val="20"/>
        </w:rPr>
      </w:pPr>
    </w:p>
    <w:p w14:paraId="0557FA30" w14:textId="2E1D3520" w:rsidR="00D3035D" w:rsidRDefault="00FC3D4E" w:rsidP="00D3035D">
      <w:pPr>
        <w:spacing w:after="0"/>
        <w:jc w:val="both"/>
        <w:rPr>
          <w:sz w:val="20"/>
        </w:rPr>
      </w:pPr>
      <w:r>
        <w:rPr>
          <w:sz w:val="20"/>
        </w:rPr>
        <w:t>Jednocześnie Zarząd Emitenta informuje</w:t>
      </w:r>
      <w:r w:rsidR="006D7392">
        <w:rPr>
          <w:sz w:val="20"/>
        </w:rPr>
        <w:t xml:space="preserve">, w nawiązaniu do </w:t>
      </w:r>
      <w:r w:rsidR="006D7392" w:rsidRPr="00FC0362">
        <w:rPr>
          <w:sz w:val="20"/>
          <w:highlight w:val="yellow"/>
        </w:rPr>
        <w:t>raport</w:t>
      </w:r>
      <w:r w:rsidR="007C6B22">
        <w:rPr>
          <w:sz w:val="20"/>
          <w:highlight w:val="yellow"/>
        </w:rPr>
        <w:t>u bieżącego</w:t>
      </w:r>
      <w:r w:rsidR="009E5543" w:rsidRPr="00FC0362">
        <w:rPr>
          <w:sz w:val="20"/>
          <w:highlight w:val="yellow"/>
        </w:rPr>
        <w:t xml:space="preserve"> EBI</w:t>
      </w:r>
      <w:r w:rsidR="002921F1">
        <w:rPr>
          <w:sz w:val="20"/>
          <w:highlight w:val="yellow"/>
        </w:rPr>
        <w:t xml:space="preserve"> 8/2024</w:t>
      </w:r>
      <w:r w:rsidR="009E5543" w:rsidRPr="00FC0362">
        <w:rPr>
          <w:sz w:val="20"/>
          <w:highlight w:val="yellow"/>
        </w:rPr>
        <w:t xml:space="preserve"> </w:t>
      </w:r>
      <w:r w:rsidR="007C6B22">
        <w:rPr>
          <w:sz w:val="20"/>
          <w:highlight w:val="yellow"/>
        </w:rPr>
        <w:t>oraz raportu bieżącego</w:t>
      </w:r>
      <w:r w:rsidR="009E5543" w:rsidRPr="00FC0362">
        <w:rPr>
          <w:sz w:val="20"/>
          <w:highlight w:val="yellow"/>
        </w:rPr>
        <w:t xml:space="preserve"> ESPI </w:t>
      </w:r>
      <w:r w:rsidR="006915C2">
        <w:rPr>
          <w:sz w:val="20"/>
          <w:highlight w:val="yellow"/>
        </w:rPr>
        <w:t>2</w:t>
      </w:r>
      <w:r w:rsidR="007C6B22">
        <w:rPr>
          <w:sz w:val="20"/>
          <w:highlight w:val="yellow"/>
        </w:rPr>
        <w:t xml:space="preserve">/2024 </w:t>
      </w:r>
      <w:r w:rsidR="009E5543" w:rsidRPr="00FC0362">
        <w:rPr>
          <w:sz w:val="20"/>
          <w:highlight w:val="yellow"/>
        </w:rPr>
        <w:t>z dnia 20 maja 2024 roku</w:t>
      </w:r>
      <w:r w:rsidR="009E5543">
        <w:rPr>
          <w:sz w:val="20"/>
        </w:rPr>
        <w:t xml:space="preserve"> </w:t>
      </w:r>
      <w:r w:rsidR="00970CAE">
        <w:rPr>
          <w:sz w:val="20"/>
        </w:rPr>
        <w:t xml:space="preserve">dot. </w:t>
      </w:r>
      <w:r w:rsidR="009E5543">
        <w:rPr>
          <w:sz w:val="20"/>
        </w:rPr>
        <w:t xml:space="preserve"> </w:t>
      </w:r>
      <w:r w:rsidR="005A5E29" w:rsidRPr="005A5E29">
        <w:rPr>
          <w:sz w:val="20"/>
        </w:rPr>
        <w:t>Ogłoszeni</w:t>
      </w:r>
      <w:r w:rsidR="00D87A92">
        <w:rPr>
          <w:sz w:val="20"/>
        </w:rPr>
        <w:t>a</w:t>
      </w:r>
      <w:r w:rsidR="005A5E29" w:rsidRPr="005A5E29">
        <w:rPr>
          <w:sz w:val="20"/>
        </w:rPr>
        <w:t xml:space="preserve"> o zwołaniu Zwyczajnego Walnego Zgromadzenia</w:t>
      </w:r>
      <w:r w:rsidR="00FC0362">
        <w:rPr>
          <w:sz w:val="20"/>
        </w:rPr>
        <w:t xml:space="preserve"> na dzień 17 czerwca 2024 roku</w:t>
      </w:r>
      <w:r w:rsidR="008E2EED">
        <w:rPr>
          <w:sz w:val="20"/>
        </w:rPr>
        <w:t xml:space="preserve">, </w:t>
      </w:r>
      <w:r w:rsidR="00E11B85">
        <w:rPr>
          <w:sz w:val="20"/>
        </w:rPr>
        <w:t>w których</w:t>
      </w:r>
      <w:r w:rsidR="00E11B85" w:rsidRPr="00E11B85">
        <w:rPr>
          <w:sz w:val="20"/>
        </w:rPr>
        <w:t xml:space="preserve"> Zarząd Spółki </w:t>
      </w:r>
      <w:r w:rsidR="00E11B85">
        <w:rPr>
          <w:sz w:val="20"/>
        </w:rPr>
        <w:t>przedstawił</w:t>
      </w:r>
      <w:r w:rsidR="00E11B85" w:rsidRPr="00E11B85">
        <w:rPr>
          <w:sz w:val="20"/>
        </w:rPr>
        <w:t xml:space="preserve"> projekt uchwały w przedmiocie podwyższenia kapitału zakładowego Spółki</w:t>
      </w:r>
      <w:r w:rsidR="008A2C3A">
        <w:rPr>
          <w:sz w:val="20"/>
        </w:rPr>
        <w:t xml:space="preserve"> </w:t>
      </w:r>
      <w:r w:rsidR="008A2C3A" w:rsidRPr="008A2C3A">
        <w:rPr>
          <w:sz w:val="20"/>
        </w:rPr>
        <w:t>z kwoty 143.500,00 zł do kwoty nie niższej niż 143.500,10 zł i nie wyższej niż 192.981,80 zł, tj. o kwotę nie niższą niż 0,10 zł (dziesięć groszy) oraz nie wyższą niż 49</w:t>
      </w:r>
      <w:r w:rsidR="008D55D7">
        <w:rPr>
          <w:sz w:val="20"/>
        </w:rPr>
        <w:t>.</w:t>
      </w:r>
      <w:r w:rsidR="008A2C3A" w:rsidRPr="008A2C3A">
        <w:rPr>
          <w:sz w:val="20"/>
        </w:rPr>
        <w:t>481,80 zł (czterdzieści dziewięć tysięcy czterysta osiemdziesiąt jeden złotych) przez emisję nie mniej niż 1 (jednej), ale nie więcej niż 494.818 akcji zwykłych na okaziciela serii C o wartości nominalnej 0,10 zł (dziesięć groszy) każda (</w:t>
      </w:r>
      <w:r w:rsidR="00623541">
        <w:rPr>
          <w:sz w:val="20"/>
        </w:rPr>
        <w:t xml:space="preserve">dalej: </w:t>
      </w:r>
      <w:r w:rsidR="008A2C3A" w:rsidRPr="008A2C3A">
        <w:rPr>
          <w:sz w:val="20"/>
        </w:rPr>
        <w:t>Akcje Serii C)</w:t>
      </w:r>
      <w:r w:rsidR="007C0651">
        <w:rPr>
          <w:sz w:val="20"/>
        </w:rPr>
        <w:t xml:space="preserve">, iż </w:t>
      </w:r>
      <w:r w:rsidR="003B045C">
        <w:rPr>
          <w:sz w:val="20"/>
        </w:rPr>
        <w:t xml:space="preserve">pomiędzy </w:t>
      </w:r>
      <w:r w:rsidR="00F82BE9">
        <w:rPr>
          <w:sz w:val="20"/>
        </w:rPr>
        <w:t>Inwestorami</w:t>
      </w:r>
      <w:r w:rsidR="00A30CF5">
        <w:rPr>
          <w:sz w:val="20"/>
        </w:rPr>
        <w:t xml:space="preserve"> a </w:t>
      </w:r>
      <w:r w:rsidR="0047137B" w:rsidRPr="0026390B">
        <w:t>głównym</w:t>
      </w:r>
      <w:r w:rsidR="0047137B">
        <w:t>i</w:t>
      </w:r>
      <w:r w:rsidR="0047137B" w:rsidRPr="0026390B">
        <w:t xml:space="preserve"> akcjonariusz</w:t>
      </w:r>
      <w:r w:rsidR="0047137B">
        <w:t>ami</w:t>
      </w:r>
      <w:r w:rsidR="0047137B" w:rsidRPr="0026390B">
        <w:t xml:space="preserve"> Emitenta</w:t>
      </w:r>
      <w:r w:rsidR="0047137B">
        <w:t xml:space="preserve"> zostaną zawarte umowy pożyczki akcji</w:t>
      </w:r>
      <w:r w:rsidR="00860F2E">
        <w:t xml:space="preserve"> (</w:t>
      </w:r>
      <w:r w:rsidR="00024A65">
        <w:t xml:space="preserve">dalej: </w:t>
      </w:r>
      <w:r w:rsidR="00860F2E">
        <w:t>Pożyczki</w:t>
      </w:r>
      <w:r w:rsidR="00024A65">
        <w:t xml:space="preserve"> </w:t>
      </w:r>
      <w:r w:rsidR="00566F35">
        <w:t>A</w:t>
      </w:r>
      <w:r w:rsidR="00024A65">
        <w:t>kcji</w:t>
      </w:r>
      <w:r w:rsidR="00860F2E">
        <w:t>)</w:t>
      </w:r>
      <w:r w:rsidR="00B3011F">
        <w:t xml:space="preserve">, które </w:t>
      </w:r>
      <w:r w:rsidR="007E3893">
        <w:t>zostaną zwrócone po rejestracji akcji serii C w KDPW</w:t>
      </w:r>
      <w:r w:rsidR="00B24169" w:rsidRPr="00B24169">
        <w:t>.</w:t>
      </w:r>
      <w:r w:rsidR="00B24169">
        <w:t xml:space="preserve"> </w:t>
      </w:r>
      <w:r w:rsidR="00D3035D">
        <w:rPr>
          <w:sz w:val="20"/>
        </w:rPr>
        <w:t xml:space="preserve">O zawarciu </w:t>
      </w:r>
      <w:r w:rsidR="0058385C">
        <w:rPr>
          <w:sz w:val="20"/>
        </w:rPr>
        <w:t>u</w:t>
      </w:r>
      <w:r w:rsidR="00D3035D">
        <w:rPr>
          <w:sz w:val="20"/>
        </w:rPr>
        <w:t xml:space="preserve">mów </w:t>
      </w:r>
      <w:r w:rsidR="0058385C">
        <w:rPr>
          <w:sz w:val="20"/>
        </w:rPr>
        <w:t xml:space="preserve">Pożyczek </w:t>
      </w:r>
      <w:r w:rsidR="00566F35">
        <w:rPr>
          <w:sz w:val="20"/>
        </w:rPr>
        <w:t>A</w:t>
      </w:r>
      <w:r w:rsidR="0058385C">
        <w:rPr>
          <w:sz w:val="20"/>
        </w:rPr>
        <w:t xml:space="preserve">kcji </w:t>
      </w:r>
      <w:r w:rsidR="00D3035D">
        <w:rPr>
          <w:sz w:val="20"/>
        </w:rPr>
        <w:t>Emitent poinformuje w osobnym raporcie bieżącym ESPI.</w:t>
      </w:r>
    </w:p>
    <w:p w14:paraId="6446D4D2" w14:textId="1B25ABD4" w:rsidR="00FC3D4E" w:rsidRDefault="00FC3D4E" w:rsidP="00D926C6">
      <w:pPr>
        <w:spacing w:after="0"/>
        <w:jc w:val="both"/>
        <w:rPr>
          <w:sz w:val="20"/>
        </w:rPr>
      </w:pPr>
    </w:p>
    <w:p w14:paraId="3930F25A" w14:textId="17FFEFCC" w:rsidR="002972D7" w:rsidRDefault="002408D7" w:rsidP="002408D7">
      <w:pPr>
        <w:spacing w:after="0"/>
        <w:jc w:val="both"/>
        <w:rPr>
          <w:sz w:val="20"/>
        </w:rPr>
      </w:pPr>
      <w:r w:rsidRPr="002408D7">
        <w:rPr>
          <w:sz w:val="20"/>
        </w:rPr>
        <w:t>Zarząd Emitenta zdecydował o publikacji powyższej informacji z uwagi na potencjalnie istotny wpływ na wycenę instrumentów finansowych Spółki notowanych w alternatywnym systemie obrotu.</w:t>
      </w:r>
    </w:p>
    <w:p w14:paraId="25E04E21" w14:textId="77777777" w:rsidR="002408D7" w:rsidRPr="00952114" w:rsidRDefault="002408D7" w:rsidP="002408D7">
      <w:pPr>
        <w:spacing w:after="0"/>
        <w:jc w:val="both"/>
        <w:rPr>
          <w:sz w:val="20"/>
        </w:rPr>
      </w:pPr>
    </w:p>
    <w:p w14:paraId="04DE2757" w14:textId="77777777" w:rsidR="00FB6936" w:rsidRPr="00952114" w:rsidRDefault="00FB6936" w:rsidP="004D4430">
      <w:pPr>
        <w:shd w:val="clear" w:color="auto" w:fill="D9D9D9" w:themeFill="background1" w:themeFillShade="D9"/>
        <w:spacing w:after="0"/>
        <w:jc w:val="both"/>
        <w:rPr>
          <w:b/>
          <w:sz w:val="20"/>
        </w:rPr>
      </w:pPr>
      <w:r w:rsidRPr="00952114">
        <w:rPr>
          <w:b/>
          <w:sz w:val="20"/>
        </w:rPr>
        <w:t>Osoby reprezentujące spółkę:</w:t>
      </w:r>
    </w:p>
    <w:p w14:paraId="0AFF3A42" w14:textId="653070F6" w:rsidR="005F7D81" w:rsidRPr="00741E1F" w:rsidRDefault="005F7D81" w:rsidP="005F7D81">
      <w:pPr>
        <w:spacing w:after="0"/>
        <w:rPr>
          <w:sz w:val="20"/>
        </w:rPr>
      </w:pPr>
      <w:r w:rsidRPr="00741E1F">
        <w:rPr>
          <w:sz w:val="20"/>
        </w:rPr>
        <w:t>– Prezes Zarządu</w:t>
      </w:r>
    </w:p>
    <w:p w14:paraId="59175C71" w14:textId="77777777" w:rsidR="005B40E0" w:rsidRPr="00952114" w:rsidRDefault="005B40E0" w:rsidP="004D4430">
      <w:pPr>
        <w:spacing w:after="0"/>
        <w:rPr>
          <w:sz w:val="20"/>
        </w:rPr>
      </w:pPr>
    </w:p>
    <w:sectPr w:rsidR="005B40E0" w:rsidRPr="00952114" w:rsidSect="00043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D8"/>
    <w:rsid w:val="00000AB4"/>
    <w:rsid w:val="00003CC3"/>
    <w:rsid w:val="000045C2"/>
    <w:rsid w:val="00006FE8"/>
    <w:rsid w:val="00024A65"/>
    <w:rsid w:val="000433EB"/>
    <w:rsid w:val="00057E6D"/>
    <w:rsid w:val="00065F06"/>
    <w:rsid w:val="00085CE8"/>
    <w:rsid w:val="000918DE"/>
    <w:rsid w:val="00096948"/>
    <w:rsid w:val="000F2D72"/>
    <w:rsid w:val="00110BD8"/>
    <w:rsid w:val="00110DA6"/>
    <w:rsid w:val="00126953"/>
    <w:rsid w:val="00144AA7"/>
    <w:rsid w:val="001717BA"/>
    <w:rsid w:val="001A4229"/>
    <w:rsid w:val="001A6E40"/>
    <w:rsid w:val="001C51B2"/>
    <w:rsid w:val="001D318A"/>
    <w:rsid w:val="001D793C"/>
    <w:rsid w:val="00203FB6"/>
    <w:rsid w:val="00216F30"/>
    <w:rsid w:val="002408D7"/>
    <w:rsid w:val="00263CAB"/>
    <w:rsid w:val="0027122E"/>
    <w:rsid w:val="002921F1"/>
    <w:rsid w:val="002972D7"/>
    <w:rsid w:val="002A370B"/>
    <w:rsid w:val="002D77D3"/>
    <w:rsid w:val="002F1E57"/>
    <w:rsid w:val="002F3B87"/>
    <w:rsid w:val="0030316F"/>
    <w:rsid w:val="00323F27"/>
    <w:rsid w:val="00356411"/>
    <w:rsid w:val="00363CA3"/>
    <w:rsid w:val="003651ED"/>
    <w:rsid w:val="00370801"/>
    <w:rsid w:val="00393457"/>
    <w:rsid w:val="003A163B"/>
    <w:rsid w:val="003A2DCE"/>
    <w:rsid w:val="003B045C"/>
    <w:rsid w:val="003B398B"/>
    <w:rsid w:val="003D0C7E"/>
    <w:rsid w:val="00426F99"/>
    <w:rsid w:val="004377E4"/>
    <w:rsid w:val="004457D4"/>
    <w:rsid w:val="00466876"/>
    <w:rsid w:val="0047137B"/>
    <w:rsid w:val="0047378B"/>
    <w:rsid w:val="0047543C"/>
    <w:rsid w:val="004763B7"/>
    <w:rsid w:val="00485FDD"/>
    <w:rsid w:val="004A474F"/>
    <w:rsid w:val="004B5BBE"/>
    <w:rsid w:val="004C04A3"/>
    <w:rsid w:val="004D4430"/>
    <w:rsid w:val="00526AA7"/>
    <w:rsid w:val="00526EA1"/>
    <w:rsid w:val="0053499C"/>
    <w:rsid w:val="00535D57"/>
    <w:rsid w:val="005473EA"/>
    <w:rsid w:val="00566F35"/>
    <w:rsid w:val="0058056C"/>
    <w:rsid w:val="0058385C"/>
    <w:rsid w:val="005840A3"/>
    <w:rsid w:val="005944F1"/>
    <w:rsid w:val="005A5E29"/>
    <w:rsid w:val="005B40E0"/>
    <w:rsid w:val="005C1A93"/>
    <w:rsid w:val="005C2C26"/>
    <w:rsid w:val="005F7D81"/>
    <w:rsid w:val="0060629B"/>
    <w:rsid w:val="00623541"/>
    <w:rsid w:val="00627A0E"/>
    <w:rsid w:val="00645494"/>
    <w:rsid w:val="00662A59"/>
    <w:rsid w:val="006915C2"/>
    <w:rsid w:val="006A6A34"/>
    <w:rsid w:val="006B2233"/>
    <w:rsid w:val="006C3677"/>
    <w:rsid w:val="006D5530"/>
    <w:rsid w:val="006D7392"/>
    <w:rsid w:val="006E5F7F"/>
    <w:rsid w:val="006F4661"/>
    <w:rsid w:val="00700224"/>
    <w:rsid w:val="00712E31"/>
    <w:rsid w:val="007418DE"/>
    <w:rsid w:val="00743EBC"/>
    <w:rsid w:val="00753D19"/>
    <w:rsid w:val="0075610E"/>
    <w:rsid w:val="007B3BC7"/>
    <w:rsid w:val="007C0651"/>
    <w:rsid w:val="007C1094"/>
    <w:rsid w:val="007C2D97"/>
    <w:rsid w:val="007C6B22"/>
    <w:rsid w:val="007D08BA"/>
    <w:rsid w:val="007D7DAB"/>
    <w:rsid w:val="007E3893"/>
    <w:rsid w:val="008056EF"/>
    <w:rsid w:val="00807F15"/>
    <w:rsid w:val="008143C2"/>
    <w:rsid w:val="00860F2E"/>
    <w:rsid w:val="008679AC"/>
    <w:rsid w:val="008905F2"/>
    <w:rsid w:val="008A2C3A"/>
    <w:rsid w:val="008D55D7"/>
    <w:rsid w:val="008E2EED"/>
    <w:rsid w:val="008E4D7A"/>
    <w:rsid w:val="008E5AAF"/>
    <w:rsid w:val="0090313F"/>
    <w:rsid w:val="0091370B"/>
    <w:rsid w:val="0093735F"/>
    <w:rsid w:val="00942C6C"/>
    <w:rsid w:val="00952114"/>
    <w:rsid w:val="00954516"/>
    <w:rsid w:val="00955464"/>
    <w:rsid w:val="00970CAE"/>
    <w:rsid w:val="009A77BA"/>
    <w:rsid w:val="009C3EB3"/>
    <w:rsid w:val="009C5319"/>
    <w:rsid w:val="009E2A77"/>
    <w:rsid w:val="009E5543"/>
    <w:rsid w:val="00A118E9"/>
    <w:rsid w:val="00A30CF5"/>
    <w:rsid w:val="00A45D30"/>
    <w:rsid w:val="00A70C37"/>
    <w:rsid w:val="00AC506B"/>
    <w:rsid w:val="00B07ED7"/>
    <w:rsid w:val="00B24169"/>
    <w:rsid w:val="00B3011F"/>
    <w:rsid w:val="00B301A7"/>
    <w:rsid w:val="00B76900"/>
    <w:rsid w:val="00B803AE"/>
    <w:rsid w:val="00B85E62"/>
    <w:rsid w:val="00B87B45"/>
    <w:rsid w:val="00BA28E4"/>
    <w:rsid w:val="00BA3FB6"/>
    <w:rsid w:val="00BA7F01"/>
    <w:rsid w:val="00BC062A"/>
    <w:rsid w:val="00BC09DA"/>
    <w:rsid w:val="00BE42E0"/>
    <w:rsid w:val="00C03D96"/>
    <w:rsid w:val="00C0747B"/>
    <w:rsid w:val="00C17668"/>
    <w:rsid w:val="00C224FF"/>
    <w:rsid w:val="00C22941"/>
    <w:rsid w:val="00C639E7"/>
    <w:rsid w:val="00C65020"/>
    <w:rsid w:val="00C8126D"/>
    <w:rsid w:val="00CA2AAF"/>
    <w:rsid w:val="00CE27D6"/>
    <w:rsid w:val="00CF44E9"/>
    <w:rsid w:val="00D019B2"/>
    <w:rsid w:val="00D230F1"/>
    <w:rsid w:val="00D3035D"/>
    <w:rsid w:val="00D303F1"/>
    <w:rsid w:val="00D3122A"/>
    <w:rsid w:val="00D33208"/>
    <w:rsid w:val="00D45403"/>
    <w:rsid w:val="00D634D5"/>
    <w:rsid w:val="00D71F8B"/>
    <w:rsid w:val="00D87A92"/>
    <w:rsid w:val="00D926C6"/>
    <w:rsid w:val="00D953D7"/>
    <w:rsid w:val="00D953FC"/>
    <w:rsid w:val="00DA63EC"/>
    <w:rsid w:val="00DB1262"/>
    <w:rsid w:val="00DE3447"/>
    <w:rsid w:val="00E11B85"/>
    <w:rsid w:val="00E2040F"/>
    <w:rsid w:val="00E442B5"/>
    <w:rsid w:val="00E74F6F"/>
    <w:rsid w:val="00E77B03"/>
    <w:rsid w:val="00EA26D5"/>
    <w:rsid w:val="00EB30C9"/>
    <w:rsid w:val="00ED63AB"/>
    <w:rsid w:val="00ED71A4"/>
    <w:rsid w:val="00EE02D5"/>
    <w:rsid w:val="00EE7E3E"/>
    <w:rsid w:val="00EF2B8D"/>
    <w:rsid w:val="00F0687F"/>
    <w:rsid w:val="00F42A4A"/>
    <w:rsid w:val="00F75C9F"/>
    <w:rsid w:val="00F82BE9"/>
    <w:rsid w:val="00F91A11"/>
    <w:rsid w:val="00FB533F"/>
    <w:rsid w:val="00FB6936"/>
    <w:rsid w:val="00FC0362"/>
    <w:rsid w:val="00FC2F05"/>
    <w:rsid w:val="00FC3D4E"/>
    <w:rsid w:val="00FC486C"/>
    <w:rsid w:val="00FC5356"/>
    <w:rsid w:val="00FD555F"/>
    <w:rsid w:val="00FE7EC0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EE10"/>
  <w15:docId w15:val="{33DA853A-468E-46B1-9D60-72C54BB0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b/>
        <w:i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BD8"/>
    <w:pPr>
      <w:spacing w:after="200" w:line="276" w:lineRule="auto"/>
    </w:pPr>
    <w:rPr>
      <w:rFonts w:eastAsiaTheme="minorEastAsia"/>
      <w:b w:val="0"/>
      <w:i w:val="0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1Certus">
    <w:name w:val="Tabela1 Certus"/>
    <w:basedOn w:val="Standardowy"/>
    <w:uiPriority w:val="60"/>
    <w:rsid w:val="00FC2F05"/>
    <w:rPr>
      <w:rFonts w:ascii="Calibri" w:eastAsia="Calibri" w:hAnsi="Calibri" w:cs="Times New Roman"/>
      <w:color w:val="0F243E" w:themeColor="text2" w:themeShade="8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216F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F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F30"/>
    <w:rPr>
      <w:rFonts w:eastAsiaTheme="minorEastAsia"/>
      <w:b w:val="0"/>
      <w:i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F30"/>
    <w:rPr>
      <w:rFonts w:eastAsiaTheme="minorEastAsia"/>
      <w:b w:val="0"/>
      <w:bCs/>
      <w:i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F30"/>
    <w:rPr>
      <w:rFonts w:ascii="Tahoma" w:eastAsiaTheme="minorEastAsia" w:hAnsi="Tahoma" w:cs="Tahoma"/>
      <w:b w:val="0"/>
      <w:i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46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grabuś</dc:creator>
  <cp:lastModifiedBy>agnieszka grabuś</cp:lastModifiedBy>
  <cp:revision>96</cp:revision>
  <dcterms:created xsi:type="dcterms:W3CDTF">2023-12-14T15:52:00Z</dcterms:created>
  <dcterms:modified xsi:type="dcterms:W3CDTF">2024-05-20T15:22:00Z</dcterms:modified>
</cp:coreProperties>
</file>